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Ustalenie zakresu obliczeń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Stężenia maksymalne w poszczególnych okresach, µg/m</w:t>
      </w:r>
      <w:r>
        <w:rPr>
          <w:rFonts w:ascii="Times New Roman" w:hAnsi="Times New Roman" w:cs="Times New Roman"/>
          <w:b/>
          <w:bCs/>
          <w:color w:val="000000"/>
          <w:vertAlign w:val="superscript"/>
        </w:rPr>
        <w:t>3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dwutlenek siarki      D1 = 350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861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ogrzewanie zakładu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42,4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42,4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tlenki azotu jako NO2      D1 = 200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9973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ogrzewanie zakładu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9,71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9,71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tlenek węgla      D1 = 30000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6843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ogrzewanie zakładu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198,6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198,6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pył PM-10      D1 = 280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378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ogrzewanie zakładu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14,12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2,195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14,12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węglowodory aromatyczne      D1 = 1000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369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węglowodory alifatyczne      D1 = 3000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1107 &gt;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aldehyd octowy      D1 = 20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1,793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P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  <w:lang w:val="en-US"/>
        </w:rPr>
      </w:pP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aceton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     D1 = 350 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maks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.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suma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Smm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= 24,12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alkohol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furfurylowy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     D1 = 100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8,74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proofErr w:type="spellStart"/>
      <w:r>
        <w:rPr>
          <w:rFonts w:ascii="Arial" w:hAnsi="Arial" w:cs="Arial"/>
          <w:color w:val="000000"/>
          <w:sz w:val="16"/>
          <w:szCs w:val="16"/>
        </w:rPr>
        <w:t>metyloetyloketon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     D1 = 300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19,17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P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  <w:lang w:val="en-US"/>
        </w:rPr>
      </w:pP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fenol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     D1 = 20 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maks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.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suma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Smm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= 1,201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P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  <w:lang w:val="en-US"/>
        </w:rPr>
      </w:pP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formaldehyd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     D1 = 50 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maks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.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suma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Smm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= 3,26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P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  <w:lang w:val="en-US"/>
        </w:rPr>
      </w:pP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ksylen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     D1 = 100 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maks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.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suma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Smm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= 7,07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kwas octowy      D1 = 200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18,88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merkaptany      D1 = 20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1,857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octan etylu      D1 = 100  maks. suma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= 7,06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P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  <w:lang w:val="en-US"/>
        </w:rPr>
      </w:pP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toluen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     D1 = 100 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maks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.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suma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EF4DA5">
        <w:rPr>
          <w:rFonts w:ascii="Arial" w:hAnsi="Arial" w:cs="Arial"/>
          <w:color w:val="000000"/>
          <w:sz w:val="16"/>
          <w:szCs w:val="16"/>
          <w:lang w:val="en-US"/>
        </w:rPr>
        <w:t>Smm</w:t>
      </w:r>
      <w:proofErr w:type="spellEnd"/>
      <w:r w:rsidRPr="00EF4DA5">
        <w:rPr>
          <w:rFonts w:ascii="Arial" w:hAnsi="Arial" w:cs="Arial"/>
          <w:color w:val="000000"/>
          <w:sz w:val="16"/>
          <w:szCs w:val="16"/>
          <w:lang w:val="en-US"/>
        </w:rPr>
        <w:t xml:space="preserve"> = 6,67 &lt; 0,1*D1</w:t>
      </w:r>
    </w:p>
    <w:tbl>
      <w:tblPr>
        <w:tblW w:w="538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154"/>
        <w:gridCol w:w="850"/>
        <w:gridCol w:w="850"/>
        <w:gridCol w:w="85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okres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Liczba emitorów podlegających klasyfikacji: 4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lastRenderedPageBreak/>
        <w:t xml:space="preserve"> </w:t>
      </w:r>
    </w:p>
    <w:tbl>
      <w:tblPr>
        <w:tblW w:w="840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0"/>
        <w:gridCol w:w="420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Zakres pełny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Zakres skrócony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dwutlenek siarki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aldehyd octowy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tlenki azotu jako NO2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aceton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tlenek węgla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alkohol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furfurylowy</w:t>
            </w:r>
            <w:proofErr w:type="spellEnd"/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pył PM-10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metyloetyloketon</w:t>
            </w:r>
            <w:proofErr w:type="spellEnd"/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węglowodory aromatyczne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fenol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węglowodory alifatyczne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formaldehyd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ksylen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kwas octowy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merkaptany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octan etylu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toluen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Kryterium obliczania opadu pyłu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855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0"/>
        <w:gridCol w:w="3000"/>
        <w:gridCol w:w="900"/>
        <w:gridCol w:w="1500"/>
        <w:gridCol w:w="1200"/>
        <w:gridCol w:w="1200"/>
      </w:tblGrid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h, m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0,0667*h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3,15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rok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Mg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średnia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 mg/s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E-3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ogrzewanie zakładu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31,4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E-1/E-2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prażenie kawy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3,01</w:t>
            </w:r>
          </w:p>
        </w:tc>
      </w:tr>
      <w:tr w:rsidR="00EF4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F4DA5" w:rsidRDefault="00EF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34,4</w:t>
            </w:r>
          </w:p>
        </w:tc>
      </w:tr>
    </w:tbl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Analizowano emisję pyłu z 2 emitorów.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0,0667/n*</w:t>
      </w:r>
      <w:r>
        <w:rPr>
          <w:rFonts w:ascii="Symbol" w:hAnsi="Symbol" w:cs="Symbol"/>
          <w:color w:val="000000"/>
          <w:sz w:val="20"/>
          <w:szCs w:val="20"/>
        </w:rPr>
        <w:t></w:t>
      </w:r>
      <w:r>
        <w:rPr>
          <w:rFonts w:ascii="Arial" w:hAnsi="Arial" w:cs="Arial"/>
          <w:color w:val="000000"/>
          <w:sz w:val="20"/>
          <w:szCs w:val="20"/>
        </w:rPr>
        <w:t>h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3,15</w:t>
      </w:r>
      <w:r>
        <w:rPr>
          <w:rFonts w:ascii="Arial" w:hAnsi="Arial" w:cs="Arial"/>
          <w:color w:val="000000"/>
          <w:sz w:val="20"/>
          <w:szCs w:val="20"/>
        </w:rPr>
        <w:t xml:space="preserve"> =    130,8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Suma emisji średniorocznej pyłu =  34,4  &lt; 130,8  [mg/s]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Łączna emisja roczna  =  1,085  &lt; 10 000  [Mg]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Nie potrzeba obliczać opadu pyłu.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Obliczenie odległości, w której trzeba uwzględniać obszary ochrony uzdrowiskowej  (30x</w:t>
      </w:r>
      <w:r>
        <w:rPr>
          <w:rFonts w:ascii="Times New Roman" w:hAnsi="Times New Roman" w:cs="Times New Roman"/>
          <w:b/>
          <w:bCs/>
          <w:color w:val="000000"/>
          <w:vertAlign w:val="subscript"/>
        </w:rPr>
        <w:t>mm</w:t>
      </w:r>
      <w:r>
        <w:rPr>
          <w:rFonts w:ascii="Times New Roman" w:hAnsi="Times New Roman" w:cs="Times New Roman"/>
          <w:b/>
          <w:bCs/>
          <w:color w:val="000000"/>
        </w:rPr>
        <w:t>)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Maksymalna odległość występowania maksymalnych stężeń  max(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x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=     69,5 [m]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Emitor: prażenie kawy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Należy analizować obszar o promieniu 2085 m od emitora pod kątem występowania zaostrzonych wartości odniesienia.</w:t>
      </w: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EF4DA5" w:rsidRDefault="00EF4DA5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15547" w:rsidRDefault="00B15547"/>
    <w:sectPr w:rsidR="00B15547" w:rsidSect="00CB4E7D">
      <w:headerReference w:type="default" r:id="rId4"/>
      <w:footerReference w:type="default" r:id="rId5"/>
      <w:pgSz w:w="11906" w:h="16838"/>
      <w:pgMar w:top="1080" w:right="560" w:bottom="280" w:left="14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44B0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44B0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 w:rsidR="00EF4DA5"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F4DA5"/>
    <w:rsid w:val="00B15547"/>
    <w:rsid w:val="00B44B04"/>
    <w:rsid w:val="00EF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5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Vikary</dc:creator>
  <cp:keywords/>
  <dc:description/>
  <cp:lastModifiedBy>Vikary</cp:lastModifiedBy>
  <cp:revision>1</cp:revision>
  <dcterms:created xsi:type="dcterms:W3CDTF">2016-04-15T19:58:00Z</dcterms:created>
  <dcterms:modified xsi:type="dcterms:W3CDTF">2016-04-15T20:32:00Z</dcterms:modified>
</cp:coreProperties>
</file>